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8AC" w:rsidRDefault="008858AC" w:rsidP="008858AC">
      <w:pPr>
        <w:pStyle w:val="Nagwek2"/>
        <w:jc w:val="center"/>
        <w:rPr>
          <w:sz w:val="72"/>
          <w:szCs w:val="72"/>
        </w:rPr>
      </w:pPr>
    </w:p>
    <w:p w:rsidR="008858AC" w:rsidRDefault="008858AC" w:rsidP="008858AC">
      <w:pPr>
        <w:pStyle w:val="Nagwek2"/>
        <w:jc w:val="center"/>
        <w:rPr>
          <w:sz w:val="72"/>
          <w:szCs w:val="72"/>
        </w:rPr>
      </w:pPr>
    </w:p>
    <w:p w:rsidR="008858AC" w:rsidRDefault="008858AC" w:rsidP="008858AC">
      <w:pPr>
        <w:pStyle w:val="Nagwek2"/>
        <w:jc w:val="center"/>
        <w:rPr>
          <w:sz w:val="72"/>
          <w:szCs w:val="72"/>
        </w:rPr>
      </w:pPr>
    </w:p>
    <w:p w:rsidR="008858AC" w:rsidRDefault="008858AC" w:rsidP="008858AC">
      <w:pPr>
        <w:pStyle w:val="Nagwek2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Gustaw – bohater „Innego świata” </w:t>
      </w:r>
    </w:p>
    <w:p w:rsidR="008858AC" w:rsidRPr="008858AC" w:rsidRDefault="008858AC" w:rsidP="008858AC">
      <w:pPr>
        <w:pStyle w:val="Nagwek2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Gustawa Herlinga-Grudzińskiego </w:t>
      </w:r>
    </w:p>
    <w:p w:rsidR="008858AC" w:rsidRDefault="008858AC" w:rsidP="00A8294B">
      <w:pPr>
        <w:pStyle w:val="Nagwek2"/>
        <w:rPr>
          <w:sz w:val="28"/>
          <w:szCs w:val="28"/>
        </w:rPr>
      </w:pPr>
    </w:p>
    <w:p w:rsidR="008858AC" w:rsidRDefault="008858AC" w:rsidP="00A8294B">
      <w:pPr>
        <w:pStyle w:val="Nagwek2"/>
        <w:rPr>
          <w:sz w:val="28"/>
          <w:szCs w:val="28"/>
        </w:rPr>
      </w:pPr>
    </w:p>
    <w:p w:rsidR="008858AC" w:rsidRDefault="008858AC" w:rsidP="00A8294B">
      <w:pPr>
        <w:pStyle w:val="Nagwek2"/>
        <w:rPr>
          <w:sz w:val="28"/>
          <w:szCs w:val="28"/>
        </w:rPr>
      </w:pPr>
    </w:p>
    <w:p w:rsidR="008858AC" w:rsidRDefault="008858AC" w:rsidP="00A8294B">
      <w:pPr>
        <w:pStyle w:val="Nagwek2"/>
        <w:rPr>
          <w:sz w:val="28"/>
          <w:szCs w:val="28"/>
        </w:rPr>
      </w:pPr>
    </w:p>
    <w:p w:rsidR="008858AC" w:rsidRDefault="008858AC" w:rsidP="00A8294B">
      <w:pPr>
        <w:pStyle w:val="Nagwek2"/>
        <w:rPr>
          <w:sz w:val="28"/>
          <w:szCs w:val="28"/>
        </w:rPr>
      </w:pPr>
    </w:p>
    <w:p w:rsidR="008858AC" w:rsidRDefault="008858AC" w:rsidP="00A8294B">
      <w:pPr>
        <w:pStyle w:val="Nagwek2"/>
        <w:rPr>
          <w:sz w:val="28"/>
          <w:szCs w:val="28"/>
        </w:rPr>
      </w:pPr>
    </w:p>
    <w:p w:rsidR="008858AC" w:rsidRDefault="008858AC" w:rsidP="00A8294B">
      <w:pPr>
        <w:pStyle w:val="Nagwek2"/>
        <w:rPr>
          <w:sz w:val="28"/>
          <w:szCs w:val="28"/>
        </w:rPr>
      </w:pPr>
    </w:p>
    <w:p w:rsidR="008858AC" w:rsidRDefault="008858AC" w:rsidP="00A8294B">
      <w:pPr>
        <w:pStyle w:val="Nagwek2"/>
        <w:rPr>
          <w:sz w:val="28"/>
          <w:szCs w:val="28"/>
        </w:rPr>
      </w:pPr>
    </w:p>
    <w:p w:rsidR="008858AC" w:rsidRDefault="008858AC" w:rsidP="00A8294B">
      <w:pPr>
        <w:pStyle w:val="Nagwek2"/>
        <w:rPr>
          <w:sz w:val="28"/>
          <w:szCs w:val="28"/>
        </w:rPr>
      </w:pPr>
    </w:p>
    <w:p w:rsidR="008858AC" w:rsidRDefault="008858AC" w:rsidP="00A8294B">
      <w:pPr>
        <w:pStyle w:val="Nagwek2"/>
        <w:rPr>
          <w:sz w:val="28"/>
          <w:szCs w:val="28"/>
        </w:rPr>
      </w:pPr>
    </w:p>
    <w:p w:rsidR="000743A6" w:rsidRDefault="00A8294B" w:rsidP="00A8294B">
      <w:pPr>
        <w:pStyle w:val="Nagwek2"/>
        <w:rPr>
          <w:sz w:val="28"/>
          <w:szCs w:val="28"/>
        </w:rPr>
      </w:pPr>
      <w:r>
        <w:rPr>
          <w:sz w:val="28"/>
          <w:szCs w:val="28"/>
        </w:rPr>
        <w:lastRenderedPageBreak/>
        <w:t>Autobiograficzny charakter postaci Gustawa</w:t>
      </w:r>
    </w:p>
    <w:p w:rsidR="00A8294B" w:rsidRDefault="00A8294B" w:rsidP="00A8294B">
      <w:pPr>
        <w:rPr>
          <w:sz w:val="28"/>
          <w:szCs w:val="28"/>
        </w:rPr>
      </w:pPr>
    </w:p>
    <w:p w:rsidR="00A8294B" w:rsidRDefault="00A8294B" w:rsidP="00A8294B">
      <w:pPr>
        <w:rPr>
          <w:sz w:val="28"/>
          <w:szCs w:val="28"/>
        </w:rPr>
      </w:pPr>
      <w:r>
        <w:rPr>
          <w:sz w:val="28"/>
          <w:szCs w:val="28"/>
        </w:rPr>
        <w:t xml:space="preserve">Gustaw będący </w:t>
      </w:r>
      <w:r w:rsidR="00346AE6">
        <w:rPr>
          <w:sz w:val="28"/>
          <w:szCs w:val="28"/>
        </w:rPr>
        <w:t>równocześnie narratorem, jak i bohaterem wydarzeń, stanowi przedstawienie samego autora. Historie zawarte w powieści mają charakter autobiograficzny. Gustaw Herling-Grudziński, który sam przeżył piekło łagrów, przedstawia je z perspektywy czasu.</w:t>
      </w:r>
    </w:p>
    <w:p w:rsidR="00346AE6" w:rsidRDefault="00346AE6" w:rsidP="00A8294B">
      <w:pPr>
        <w:rPr>
          <w:sz w:val="28"/>
          <w:szCs w:val="28"/>
        </w:rPr>
      </w:pPr>
    </w:p>
    <w:p w:rsidR="00346AE6" w:rsidRDefault="00595104" w:rsidP="00346AE6">
      <w:pPr>
        <w:pStyle w:val="Nagwek2"/>
        <w:rPr>
          <w:sz w:val="28"/>
          <w:szCs w:val="28"/>
        </w:rPr>
      </w:pPr>
      <w:r>
        <w:rPr>
          <w:sz w:val="28"/>
          <w:szCs w:val="28"/>
        </w:rPr>
        <w:t>W jaki sposób Gustaw znalazł się w obozie?</w:t>
      </w:r>
    </w:p>
    <w:p w:rsidR="00595104" w:rsidRDefault="00595104" w:rsidP="00595104"/>
    <w:p w:rsidR="00595104" w:rsidRDefault="00BD2179" w:rsidP="00595104">
      <w:pPr>
        <w:rPr>
          <w:sz w:val="28"/>
          <w:szCs w:val="28"/>
        </w:rPr>
      </w:pPr>
      <w:r>
        <w:rPr>
          <w:sz w:val="28"/>
          <w:szCs w:val="28"/>
        </w:rPr>
        <w:t>Gustaw został aresztowany przez NKWD podczas próby przekroczenia granicy ZSRR z Litwą</w:t>
      </w:r>
      <w:r w:rsidR="00011FCC">
        <w:rPr>
          <w:sz w:val="28"/>
          <w:szCs w:val="28"/>
        </w:rPr>
        <w:t xml:space="preserve"> w marcu 1940 roku. Trafił do więzienia w Grodnie. Postawiono mu zarzut szpiegostwa, czego rzekomymi dowodami miły być jego oficerskie buty i nazwisko brzmiące podobnie do nazwiska niemieckiego generała Goerlinga. </w:t>
      </w:r>
      <w:r w:rsidR="00B97AAA">
        <w:rPr>
          <w:sz w:val="28"/>
          <w:szCs w:val="28"/>
        </w:rPr>
        <w:t>Po pobycie w więzieniach w Witebsku, Leningradzie i Wołogdzie, zimą 1940r. trafił do obozy w Jercewie pod Archangielskiem.</w:t>
      </w:r>
    </w:p>
    <w:p w:rsidR="00B97AAA" w:rsidRDefault="00B97AAA" w:rsidP="00595104">
      <w:pPr>
        <w:rPr>
          <w:sz w:val="28"/>
          <w:szCs w:val="28"/>
        </w:rPr>
      </w:pPr>
    </w:p>
    <w:p w:rsidR="006C153B" w:rsidRDefault="008F5C14" w:rsidP="006C153B">
      <w:pPr>
        <w:pStyle w:val="Nagwek2"/>
        <w:rPr>
          <w:sz w:val="28"/>
          <w:szCs w:val="28"/>
        </w:rPr>
      </w:pPr>
      <w:r>
        <w:rPr>
          <w:sz w:val="28"/>
          <w:szCs w:val="28"/>
        </w:rPr>
        <w:t>Gustaw w pracy</w:t>
      </w:r>
    </w:p>
    <w:p w:rsidR="006C153B" w:rsidRDefault="006C153B" w:rsidP="006C153B"/>
    <w:p w:rsidR="006C153B" w:rsidRDefault="006C153B" w:rsidP="006C153B">
      <w:pPr>
        <w:rPr>
          <w:sz w:val="28"/>
          <w:szCs w:val="28"/>
        </w:rPr>
      </w:pPr>
      <w:r>
        <w:rPr>
          <w:sz w:val="28"/>
          <w:szCs w:val="28"/>
        </w:rPr>
        <w:t>Gustaw, tak jak inni więźniowie łagru, musiał c</w:t>
      </w:r>
      <w:r w:rsidR="005678D2">
        <w:rPr>
          <w:sz w:val="28"/>
          <w:szCs w:val="28"/>
        </w:rPr>
        <w:t>odziennie pracować. B</w:t>
      </w:r>
      <w:r>
        <w:rPr>
          <w:sz w:val="28"/>
          <w:szCs w:val="28"/>
        </w:rPr>
        <w:t xml:space="preserve">ył tragarzem na bazie żywnościowej. Otrzymał tę pracę dzięki temu, że sprzedał jednemu z urków swoje buty. Miał tam czasem możliwość ukraść coś do jedzenia. </w:t>
      </w:r>
      <w:r w:rsidR="00BD5D2B">
        <w:rPr>
          <w:sz w:val="28"/>
          <w:szCs w:val="28"/>
        </w:rPr>
        <w:t xml:space="preserve">Przez jakiś czas pracował także przy sianokosach oraz na „birży drzewnej”, gdzie ciął drewno i ładował je na wagony. </w:t>
      </w:r>
      <w:r w:rsidR="008F5C14">
        <w:rPr>
          <w:sz w:val="28"/>
          <w:szCs w:val="28"/>
        </w:rPr>
        <w:t xml:space="preserve">Praca w obozie była bardzo ciężka. Dla Sowietów ważniejsza była wysoka produktywność niż życie ludzi (co widać przy podziale żywności według zasady trzech kotłów – im mniej procent dziennej normy wypracowano, tym mniej dostawano). Jednak zdarzały się też dni wolne od pracy – tzw. „wychodnoj dień”. W teorii powinien on być co 10 dni. Władze obozowe nie trzymały się jednak wytycznych z Moskwy w tej dziedzinie. Gdy wreszcie nadchodził ten dzień, atmosfera w obozie była świąteczna, bardziej przyjacielska oraz dawał więźniom chwilę wytchnienia. Gustaw zawsze w takie dni słuchał listów, które </w:t>
      </w:r>
      <w:r w:rsidR="00265EED">
        <w:rPr>
          <w:sz w:val="28"/>
          <w:szCs w:val="28"/>
        </w:rPr>
        <w:t>Pamfiło</w:t>
      </w:r>
      <w:r w:rsidR="00E429A8">
        <w:rPr>
          <w:sz w:val="28"/>
          <w:szCs w:val="28"/>
        </w:rPr>
        <w:t xml:space="preserve">w otrzymywał od syna </w:t>
      </w:r>
      <w:r w:rsidR="00E429A8">
        <w:rPr>
          <w:sz w:val="28"/>
          <w:szCs w:val="28"/>
        </w:rPr>
        <w:lastRenderedPageBreak/>
        <w:t xml:space="preserve">oraz udawał się do sklepiku obozowego, w którym rzadko były jakiekolwiek towary. </w:t>
      </w:r>
    </w:p>
    <w:p w:rsidR="008858AC" w:rsidRDefault="008858AC" w:rsidP="006C153B">
      <w:pPr>
        <w:rPr>
          <w:sz w:val="28"/>
          <w:szCs w:val="28"/>
        </w:rPr>
      </w:pPr>
    </w:p>
    <w:p w:rsidR="00265EED" w:rsidRDefault="00265EED" w:rsidP="00265EED">
      <w:pPr>
        <w:pStyle w:val="Nagwek2"/>
        <w:rPr>
          <w:sz w:val="28"/>
          <w:szCs w:val="28"/>
        </w:rPr>
      </w:pPr>
      <w:r>
        <w:rPr>
          <w:sz w:val="28"/>
          <w:szCs w:val="28"/>
        </w:rPr>
        <w:t>Stosunek Gustawa do głodu</w:t>
      </w:r>
    </w:p>
    <w:p w:rsidR="00265EED" w:rsidRDefault="00265EED" w:rsidP="00265EED"/>
    <w:p w:rsidR="00A25E9D" w:rsidRDefault="00E429A8" w:rsidP="00265EED">
      <w:pPr>
        <w:rPr>
          <w:sz w:val="28"/>
          <w:szCs w:val="28"/>
        </w:rPr>
      </w:pPr>
      <w:r>
        <w:rPr>
          <w:sz w:val="28"/>
          <w:szCs w:val="28"/>
        </w:rPr>
        <w:t>Głód był w obozie wszechobecny. Gustaw stwierdza, że „Nie ma takiej rzeczy, której by człowiek nie zrobił z głodu i bólu”. Wiele osób traciło nie tylko swoje zdrowie fizyczne, ale również równowagę psychiczną oraz kręgosłup mora</w:t>
      </w:r>
      <w:r w:rsidR="005678D2">
        <w:rPr>
          <w:sz w:val="28"/>
          <w:szCs w:val="28"/>
        </w:rPr>
        <w:t xml:space="preserve">lny. Narrator wspomina: „Ileż to razy ja sam, rozpłaszczywszy pałającą twarz na oblodzonej szybie kuchni, żebrałem niemym spojrzeniem u złodzieja leningradzkiego Fiedźki o jeszcze jedną chochlę „rzadkiego””.  Więźniowie pracujący na bazie żywnościowej wymyślili, że z mąki zmiecionej po wyładowaniu wagonów można gotować jadalną papkę. Z czasem ciasto zaczęto przemycać do obozu na piersiach Olgi. W ten sposób Gustaw mógł jeść ugotowane kluski. </w:t>
      </w:r>
    </w:p>
    <w:p w:rsidR="00A25E9D" w:rsidRDefault="00A25E9D" w:rsidP="00265EED">
      <w:pPr>
        <w:rPr>
          <w:sz w:val="28"/>
          <w:szCs w:val="28"/>
        </w:rPr>
      </w:pPr>
    </w:p>
    <w:p w:rsidR="00A25E9D" w:rsidRDefault="00A25E9D" w:rsidP="00A25E9D">
      <w:pPr>
        <w:pStyle w:val="Nagwek2"/>
        <w:rPr>
          <w:sz w:val="28"/>
          <w:szCs w:val="28"/>
        </w:rPr>
      </w:pPr>
      <w:r>
        <w:rPr>
          <w:sz w:val="28"/>
          <w:szCs w:val="28"/>
        </w:rPr>
        <w:t>Głodówka protestacyjna</w:t>
      </w:r>
    </w:p>
    <w:p w:rsidR="00265EED" w:rsidRDefault="00265EED" w:rsidP="00A25E9D">
      <w:pPr>
        <w:pStyle w:val="Nagwek2"/>
        <w:rPr>
          <w:sz w:val="28"/>
          <w:szCs w:val="28"/>
        </w:rPr>
      </w:pPr>
    </w:p>
    <w:p w:rsidR="005A55C0" w:rsidRDefault="005A55C0" w:rsidP="005A55C0">
      <w:pPr>
        <w:rPr>
          <w:sz w:val="28"/>
          <w:szCs w:val="28"/>
        </w:rPr>
      </w:pPr>
      <w:r>
        <w:rPr>
          <w:sz w:val="28"/>
          <w:szCs w:val="28"/>
        </w:rPr>
        <w:t>Gustaw nie mógł doczekać się amnestii, która miała nastąpić na mocy paktu Sikorski – Majski. W listopadzie 1941 roku w łagrze został już tylko 6 Polaków. Rozpoczęli oni strajk głodowy. Groziła im za to śmierć. Inni więźniowie odsunęli się od nich, bojąc się ewentualnych konsekwencji. Z</w:t>
      </w:r>
      <w:r w:rsidR="0057202C">
        <w:rPr>
          <w:sz w:val="28"/>
          <w:szCs w:val="28"/>
        </w:rPr>
        <w:t xml:space="preserve">ostali oni wysłani do izolatora, gdzie było bardzo zimno. Gustaw zaczął słabnąć i podupadł na zdrowiu. Wraz z innymi protestującymi trafił do szpitala, skąd jednak po kilku dniach odesłano ich do trupiarni. Tam był świadkiem wielkiego cierpienia współwięźniów. Sam również czuł się coraz gorzej. Często śnił o powrocie do domu. 19 stycznia 1942 roku został wreszcie zwolniony z obozu. Wyruszył pociągiem do Wołogdy. Po jakimś czasie dołączył do Armii Polskiej generała Andersa, z którą dotarł do Persji. </w:t>
      </w:r>
    </w:p>
    <w:p w:rsidR="00D52C05" w:rsidRDefault="00D52C05" w:rsidP="005A55C0">
      <w:pPr>
        <w:rPr>
          <w:sz w:val="28"/>
          <w:szCs w:val="28"/>
        </w:rPr>
      </w:pPr>
    </w:p>
    <w:p w:rsidR="00D52C05" w:rsidRDefault="00D52C05" w:rsidP="00D52C05">
      <w:pPr>
        <w:pStyle w:val="Nagwek2"/>
        <w:rPr>
          <w:sz w:val="28"/>
          <w:szCs w:val="28"/>
        </w:rPr>
      </w:pPr>
      <w:r>
        <w:rPr>
          <w:sz w:val="28"/>
          <w:szCs w:val="28"/>
        </w:rPr>
        <w:t>Postawa moralna Gustawa</w:t>
      </w:r>
    </w:p>
    <w:p w:rsidR="00D52C05" w:rsidRDefault="00D52C05" w:rsidP="00D52C05"/>
    <w:p w:rsidR="00D52C05" w:rsidRPr="00D52C05" w:rsidRDefault="00FD182C" w:rsidP="00D52C0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Więźniowie w obozie zmieniali swoje zasady moralne. Był to świat odwróconego dekalogu. Sam Gustaw mówi następujące słowa: „Człowiek jest ludzki w ludzkich warunkach” oraz podkreśla, że „próby sądzenia go według uczynków, jakich dopuścił się w warunkach nieludzkich” są bez sensu. Mimo to narrator zachował w znacznym stopniu swój kręgosłup moralny. Nie uczestniczył w gwałtach, wiele razy starał się wysłuchać innych więźniów i podnieść ich na duchu (np. podczas pobytu w szpitalu oraz słuchając opowiadania Pamfiłowa o jego synu). Jego ludzki odruchy widzimy także, gdy zgłosił się na Kołymę zamiast Kostylewa (na co władze obozowe się nie zgodziły). Pomimo swoich słów o tym, by nie osądzać innych, gdy spotkał w Paryżu człowieka, który opowiedział mu, że złożył donos na innych więźniów, by samemu przeżyć, nie odpowiedział mu, że go rozumie. </w:t>
      </w:r>
      <w:r w:rsidR="00A60FC6">
        <w:rPr>
          <w:sz w:val="28"/>
          <w:szCs w:val="28"/>
        </w:rPr>
        <w:t xml:space="preserve">Nie chciał tego uczynić, bo nie zgadzał się ze słusznością zasad panujących w świecie obozowego relatywizmu. Kiedy był już na wolności i patrzył na pobyt w łagrze z perspektywy czasu, moralność „innego świata” była dla niego nie do zaakceptowania. </w:t>
      </w:r>
    </w:p>
    <w:p w:rsidR="00D52C05" w:rsidRDefault="00D52C05" w:rsidP="00D52C05"/>
    <w:p w:rsidR="00D52C05" w:rsidRPr="00D52C05" w:rsidRDefault="00D52C05" w:rsidP="00D52C05">
      <w:pPr>
        <w:rPr>
          <w:sz w:val="28"/>
          <w:szCs w:val="28"/>
        </w:rPr>
      </w:pPr>
    </w:p>
    <w:p w:rsidR="00B97AAA" w:rsidRPr="00B97AAA" w:rsidRDefault="00B97AAA" w:rsidP="00B97AAA">
      <w:pPr>
        <w:pStyle w:val="Nagwek2"/>
        <w:rPr>
          <w:sz w:val="28"/>
          <w:szCs w:val="28"/>
        </w:rPr>
      </w:pPr>
    </w:p>
    <w:sectPr w:rsidR="00B97AAA" w:rsidRPr="00B97AAA" w:rsidSect="00074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D2A" w:rsidRDefault="000C1D2A" w:rsidP="00A8294B">
      <w:pPr>
        <w:spacing w:after="0" w:line="240" w:lineRule="auto"/>
      </w:pPr>
      <w:r>
        <w:separator/>
      </w:r>
    </w:p>
  </w:endnote>
  <w:endnote w:type="continuationSeparator" w:id="1">
    <w:p w:rsidR="000C1D2A" w:rsidRDefault="000C1D2A" w:rsidP="00A82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D2A" w:rsidRDefault="000C1D2A" w:rsidP="00A8294B">
      <w:pPr>
        <w:spacing w:after="0" w:line="240" w:lineRule="auto"/>
      </w:pPr>
      <w:r>
        <w:separator/>
      </w:r>
    </w:p>
  </w:footnote>
  <w:footnote w:type="continuationSeparator" w:id="1">
    <w:p w:rsidR="000C1D2A" w:rsidRDefault="000C1D2A" w:rsidP="00A829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8294B"/>
    <w:rsid w:val="00011FCC"/>
    <w:rsid w:val="000743A6"/>
    <w:rsid w:val="000C1D2A"/>
    <w:rsid w:val="00265EED"/>
    <w:rsid w:val="00346AE6"/>
    <w:rsid w:val="005678D2"/>
    <w:rsid w:val="0057202C"/>
    <w:rsid w:val="00595104"/>
    <w:rsid w:val="005A55C0"/>
    <w:rsid w:val="006C153B"/>
    <w:rsid w:val="008858AC"/>
    <w:rsid w:val="008F5C14"/>
    <w:rsid w:val="00A25E9D"/>
    <w:rsid w:val="00A60FC6"/>
    <w:rsid w:val="00A8294B"/>
    <w:rsid w:val="00B97AAA"/>
    <w:rsid w:val="00BD2179"/>
    <w:rsid w:val="00BD5D2B"/>
    <w:rsid w:val="00C753CC"/>
    <w:rsid w:val="00D52C05"/>
    <w:rsid w:val="00E429A8"/>
    <w:rsid w:val="00FD1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3A6"/>
  </w:style>
  <w:style w:type="paragraph" w:styleId="Nagwek1">
    <w:name w:val="heading 1"/>
    <w:basedOn w:val="Normalny"/>
    <w:next w:val="Normalny"/>
    <w:link w:val="Nagwek1Znak"/>
    <w:uiPriority w:val="9"/>
    <w:qFormat/>
    <w:rsid w:val="00D52C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829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94B"/>
  </w:style>
  <w:style w:type="paragraph" w:styleId="Stopka">
    <w:name w:val="footer"/>
    <w:basedOn w:val="Normalny"/>
    <w:link w:val="StopkaZnak"/>
    <w:uiPriority w:val="99"/>
    <w:semiHidden/>
    <w:unhideWhenUsed/>
    <w:rsid w:val="00A82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8294B"/>
  </w:style>
  <w:style w:type="paragraph" w:styleId="Tekstdymka">
    <w:name w:val="Balloon Text"/>
    <w:basedOn w:val="Normalny"/>
    <w:link w:val="TekstdymkaZnak"/>
    <w:uiPriority w:val="99"/>
    <w:semiHidden/>
    <w:unhideWhenUsed/>
    <w:rsid w:val="00A82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94B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A829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xt-dictionary-hit">
    <w:name w:val="text-dictionary-hit"/>
    <w:basedOn w:val="Domylnaczcionkaakapitu"/>
    <w:rsid w:val="00E429A8"/>
  </w:style>
  <w:style w:type="character" w:styleId="Hipercze">
    <w:name w:val="Hyperlink"/>
    <w:basedOn w:val="Domylnaczcionkaakapitu"/>
    <w:uiPriority w:val="99"/>
    <w:semiHidden/>
    <w:unhideWhenUsed/>
    <w:rsid w:val="00E429A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52C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4</Pages>
  <Words>650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eryk5</dc:creator>
  <cp:lastModifiedBy>eryk5</cp:lastModifiedBy>
  <cp:revision>6</cp:revision>
  <dcterms:created xsi:type="dcterms:W3CDTF">2020-11-21T11:46:00Z</dcterms:created>
  <dcterms:modified xsi:type="dcterms:W3CDTF">2020-11-21T22:05:00Z</dcterms:modified>
</cp:coreProperties>
</file>